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p>
    <w:p w:rsidR="003D67D8" w:rsidRDefault="003D67D8" w:rsidP="003D67D8">
      <w:pPr>
        <w:pStyle w:val="a3"/>
        <w:shd w:val="clear" w:color="auto" w:fill="FFFFFF"/>
        <w:spacing w:before="0" w:beforeAutospacing="0" w:after="0" w:afterAutospacing="0" w:line="294" w:lineRule="atLeast"/>
        <w:rPr>
          <w:rStyle w:val="a4"/>
          <w:b/>
          <w:bCs/>
          <w:color w:val="000000"/>
          <w:u w:val="single"/>
        </w:rPr>
      </w:pPr>
    </w:p>
    <w:p w:rsidR="003D67D8" w:rsidRDefault="003D67D8" w:rsidP="003D67D8">
      <w:pPr>
        <w:pStyle w:val="a3"/>
        <w:shd w:val="clear" w:color="auto" w:fill="FFFFFF"/>
        <w:spacing w:before="0" w:beforeAutospacing="0" w:after="0" w:afterAutospacing="0" w:line="294" w:lineRule="atLeast"/>
        <w:rPr>
          <w:rStyle w:val="a4"/>
          <w:b/>
          <w:bCs/>
          <w:color w:val="000000"/>
          <w:u w:val="single"/>
        </w:rPr>
      </w:pPr>
    </w:p>
    <w:p w:rsidR="003D67D8" w:rsidRPr="006D16BC" w:rsidRDefault="003D67D8" w:rsidP="003D67D8">
      <w:pPr>
        <w:pStyle w:val="a3"/>
        <w:shd w:val="clear" w:color="auto" w:fill="FFFFFF"/>
        <w:spacing w:before="0" w:beforeAutospacing="0" w:after="0" w:afterAutospacing="0" w:line="294" w:lineRule="atLeast"/>
        <w:rPr>
          <w:rStyle w:val="a4"/>
          <w:b/>
          <w:bCs/>
          <w:i w:val="0"/>
          <w:iCs w:val="0"/>
          <w:color w:val="FF0000"/>
          <w:sz w:val="28"/>
          <w:szCs w:val="28"/>
        </w:rPr>
      </w:pPr>
      <w:bookmarkStart w:id="0" w:name="_GoBack"/>
      <w:r w:rsidRPr="006D16BC">
        <w:rPr>
          <w:rStyle w:val="a4"/>
          <w:b/>
          <w:bCs/>
          <w:i w:val="0"/>
          <w:iCs w:val="0"/>
          <w:color w:val="FF0000"/>
          <w:sz w:val="28"/>
          <w:szCs w:val="28"/>
        </w:rPr>
        <w:t xml:space="preserve">Памятка </w:t>
      </w:r>
      <w:r w:rsidRPr="006D16BC">
        <w:rPr>
          <w:rStyle w:val="a4"/>
          <w:b/>
          <w:bCs/>
          <w:i w:val="0"/>
          <w:iCs w:val="0"/>
          <w:color w:val="FF0000"/>
          <w:sz w:val="28"/>
          <w:szCs w:val="28"/>
        </w:rPr>
        <w:br/>
      </w:r>
      <w:r w:rsidR="008530EE" w:rsidRPr="006D16BC">
        <w:rPr>
          <w:rStyle w:val="a4"/>
          <w:b/>
          <w:bCs/>
          <w:i w:val="0"/>
          <w:iCs w:val="0"/>
          <w:color w:val="FF0000"/>
          <w:sz w:val="28"/>
          <w:szCs w:val="28"/>
        </w:rPr>
        <w:t>У</w:t>
      </w:r>
      <w:r w:rsidRPr="006D16BC">
        <w:rPr>
          <w:rStyle w:val="a4"/>
          <w:b/>
          <w:bCs/>
          <w:i w:val="0"/>
          <w:iCs w:val="0"/>
          <w:color w:val="FF0000"/>
          <w:sz w:val="28"/>
          <w:szCs w:val="28"/>
        </w:rPr>
        <w:t>головная и административна</w:t>
      </w:r>
      <w:r w:rsidR="008530EE" w:rsidRPr="006D16BC">
        <w:rPr>
          <w:rStyle w:val="a4"/>
          <w:b/>
          <w:bCs/>
          <w:i w:val="0"/>
          <w:iCs w:val="0"/>
          <w:color w:val="FF0000"/>
          <w:sz w:val="28"/>
          <w:szCs w:val="28"/>
        </w:rPr>
        <w:t>я</w:t>
      </w:r>
      <w:r w:rsidRPr="006D16BC">
        <w:rPr>
          <w:rStyle w:val="a4"/>
          <w:b/>
          <w:bCs/>
          <w:i w:val="0"/>
          <w:iCs w:val="0"/>
          <w:color w:val="FF0000"/>
          <w:sz w:val="28"/>
          <w:szCs w:val="28"/>
        </w:rPr>
        <w:t xml:space="preserve"> ответственность родителей и несовершеннолетних</w:t>
      </w:r>
    </w:p>
    <w:bookmarkEnd w:id="0"/>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rStyle w:val="a4"/>
          <w:b/>
          <w:bCs/>
          <w:color w:val="000000"/>
          <w:u w:val="single"/>
        </w:rPr>
        <w:t>Административная ответственность родителей</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за неисполнение или ненадлежащее исполнение обязанностей по содержанию, воспитанию, обучению, защите прав и интересов несовершеннолетних влечёт предупреждение или наложение административного штрафа от ста до пятисот рублей, при наличии квалифицирующих признаков — до пяти тысяч рублей или административный арест на срок до пяти суток (ст. 5.35 КоАП РФ);</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влечёт наложение административного штрафа в размере от одной тысячи пятисот до двух тысяч рублей (ст. 20.22 КоАП РФ).</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rStyle w:val="a4"/>
          <w:b/>
          <w:bCs/>
          <w:color w:val="000000"/>
          <w:u w:val="single"/>
        </w:rPr>
        <w:t>Уголовная ответственность родителей</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(ст. 156 УК РФ).</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rStyle w:val="a4"/>
          <w:b/>
          <w:bCs/>
          <w:color w:val="000000"/>
          <w:u w:val="single"/>
        </w:rPr>
        <w:t>Ответственность несовершеннолетних</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Всю ответственность за детей до 14 лет несут их родители (законные представители). Родители ребёнка, совершившего противоправное деяние, обязаны возместить полностью моральный и материальный вред пострадавшему, а также понести наказание, установленное судом.</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 16 лет несовершеннолетние привлекаются к административной ответственности самостоятельно!</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 административной ответственности несовершеннолетние могут быть привлечены за умышленное уничтожение или повреждение чужого имущества (ст. 7.17 </w:t>
      </w:r>
      <w:proofErr w:type="spellStart"/>
      <w:r>
        <w:rPr>
          <w:color w:val="000000"/>
        </w:rPr>
        <w:t>КоП</w:t>
      </w:r>
      <w:proofErr w:type="spellEnd"/>
      <w:r>
        <w:rPr>
          <w:color w:val="000000"/>
        </w:rPr>
        <w:t xml:space="preserve"> РФ), мелкое хулиганство (ст. 20.1 КоАП РФ), нарушение требований пожарной безопасности (ст. 20.4 КоАП РФ), совершение иных правонарушений.</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Уголовной ответственности подлежит лицо, достигшее ко времени совершения преступления шестнадцатилетнего возраста.</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С 14-летнего возраста наступает уголовная ответственность несовершеннолетних </w:t>
      </w:r>
      <w:r>
        <w:rPr>
          <w:color w:val="000000"/>
        </w:rPr>
        <w:t>за отдельные категории преступлений: убийство (ст.105 УК РФ), умышленное причинение тяжкого или средней тяжести вреда здоровью (ст. ст. 111,112 УК РФ),  изнасилование (ст. 131 УК РФ), кражу (ст.158 УК РФ), грабеж (ст. 161 УК РФ), разбой (ст. 162 УК РФ), неправомерное завладение автомобилем или иным транспортным средством без цели хищения (ст. 166 УК РФ), умышленные уничтожение или повреждение имущества при отягчающих обстоятельствах (ст. 167 УК РФ) и другие (ст. 20 УК РФ).</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является обстоятельством, отягчающими административную ответственность, и может </w:t>
      </w:r>
      <w:r>
        <w:rPr>
          <w:color w:val="000000"/>
        </w:rPr>
        <w:lastRenderedPageBreak/>
        <w:t>быть признано обстоятельством, отягчающим уголовную ответственность (ст. 4.3 КоАП РФ, ст. 63 УК РФ).</w:t>
      </w:r>
    </w:p>
    <w:p w:rsidR="003D67D8" w:rsidRPr="008530EE" w:rsidRDefault="008530EE" w:rsidP="003D67D8">
      <w:pPr>
        <w:pStyle w:val="a3"/>
        <w:shd w:val="clear" w:color="auto" w:fill="FFFFFF"/>
        <w:spacing w:before="0" w:beforeAutospacing="0" w:after="0" w:afterAutospacing="0" w:line="294" w:lineRule="atLeast"/>
        <w:rPr>
          <w:b/>
          <w:bCs/>
          <w:color w:val="000000"/>
          <w:sz w:val="28"/>
          <w:szCs w:val="28"/>
        </w:rPr>
      </w:pPr>
      <w:r w:rsidRPr="008530EE">
        <w:rPr>
          <w:b/>
          <w:bCs/>
          <w:color w:val="000000"/>
          <w:sz w:val="28"/>
          <w:szCs w:val="28"/>
        </w:rPr>
        <w:t>Административная ответственность</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Ст.20.1 КоАП РФ </w:t>
      </w:r>
      <w:r>
        <w:rPr>
          <w:color w:val="000000"/>
        </w:rPr>
        <w:t>-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Ст.20.20ч.1 КоАП РФ </w:t>
      </w:r>
      <w:r>
        <w:rPr>
          <w:color w:val="000000"/>
        </w:rPr>
        <w:t xml:space="preserve">-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w:t>
      </w:r>
      <w:proofErr w:type="spellStart"/>
      <w:r>
        <w:rPr>
          <w:color w:val="000000"/>
        </w:rPr>
        <w:t>чЛст.З</w:t>
      </w:r>
      <w:proofErr w:type="spellEnd"/>
      <w:r>
        <w:rPr>
          <w:color w:val="000000"/>
        </w:rPr>
        <w:t xml:space="preserve"> ФЗ №11-05г., не допускается в любых общественных местах.</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Ст.20.20ч.2 КоАП РФ </w:t>
      </w:r>
      <w:r>
        <w:rPr>
          <w:color w:val="000000"/>
        </w:rPr>
        <w:t>- 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w:t>
      </w:r>
      <w:proofErr w:type="gramStart"/>
      <w:r>
        <w:rPr>
          <w:b/>
          <w:bCs/>
          <w:color w:val="000000"/>
        </w:rPr>
        <w:t>20.20ч.З</w:t>
      </w:r>
      <w:proofErr w:type="gramEnd"/>
      <w:r>
        <w:rPr>
          <w:b/>
          <w:bCs/>
          <w:color w:val="000000"/>
        </w:rPr>
        <w:t xml:space="preserve"> КоАП РФ </w:t>
      </w:r>
      <w:r>
        <w:rPr>
          <w:color w:val="000000"/>
        </w:rPr>
        <w:t>- 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Ст.20.21 КоАП РФ </w:t>
      </w:r>
      <w:r>
        <w:rPr>
          <w:color w:val="000000"/>
        </w:rPr>
        <w:t>- Появление в общественных местах в состоянии опьянения, оскорбляющем человеческое достоинство и общественную нравственность.</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Ст.20.22 КоАП РФ (на </w:t>
      </w:r>
      <w:r>
        <w:rPr>
          <w:color w:val="000000"/>
        </w:rPr>
        <w:t>родителей) - 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Ст.5.35 КоАП РФ </w:t>
      </w:r>
      <w:r>
        <w:rPr>
          <w:color w:val="000000"/>
        </w:rP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u w:val="single"/>
        </w:rPr>
        <w:t>Уголовная ответственность</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 транспортным средством без цели хищения (ст. 166), умышленные уничтожение или повреждение имущества при 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w:t>
      </w:r>
      <w:r>
        <w:rPr>
          <w:color w:val="000000"/>
        </w:rPr>
        <w:lastRenderedPageBreak/>
        <w:t xml:space="preserve">назначаемых несовершеннолетним: </w:t>
      </w:r>
      <w:proofErr w:type="spellStart"/>
      <w:proofErr w:type="gramStart"/>
      <w:r>
        <w:rPr>
          <w:color w:val="000000"/>
        </w:rPr>
        <w:t>штраф;лишение</w:t>
      </w:r>
      <w:proofErr w:type="spellEnd"/>
      <w:proofErr w:type="gramEnd"/>
      <w:r>
        <w:rPr>
          <w:color w:val="000000"/>
        </w:rPr>
        <w:t xml:space="preserve"> права заниматься определенной </w:t>
      </w:r>
      <w:proofErr w:type="spellStart"/>
      <w:r>
        <w:rPr>
          <w:color w:val="000000"/>
        </w:rPr>
        <w:t>деятельностью;обязательные</w:t>
      </w:r>
      <w:proofErr w:type="spellEnd"/>
      <w:r>
        <w:rPr>
          <w:color w:val="000000"/>
        </w:rPr>
        <w:t xml:space="preserve"> </w:t>
      </w:r>
      <w:proofErr w:type="spellStart"/>
      <w:r>
        <w:rPr>
          <w:color w:val="000000"/>
        </w:rPr>
        <w:t>работы;исправительные</w:t>
      </w:r>
      <w:proofErr w:type="spellEnd"/>
      <w:r>
        <w:rPr>
          <w:color w:val="000000"/>
        </w:rPr>
        <w:t xml:space="preserve"> </w:t>
      </w:r>
      <w:proofErr w:type="spellStart"/>
      <w:r>
        <w:rPr>
          <w:color w:val="000000"/>
        </w:rPr>
        <w:t>работы;арест;лишение</w:t>
      </w:r>
      <w:proofErr w:type="spellEnd"/>
      <w:r>
        <w:rPr>
          <w:color w:val="000000"/>
        </w:rPr>
        <w:t xml:space="preserve"> свободы на определенный срок.</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Ст.116 УКРФ - Побои</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Ст.129 УК РФ </w:t>
      </w:r>
      <w:r>
        <w:rPr>
          <w:color w:val="000000"/>
        </w:rPr>
        <w:t>–</w:t>
      </w:r>
      <w:r>
        <w:rPr>
          <w:b/>
          <w:bCs/>
          <w:color w:val="000000"/>
        </w:rPr>
        <w:t>Клевета. </w:t>
      </w:r>
      <w:r>
        <w:rPr>
          <w:color w:val="000000"/>
        </w:rPr>
        <w:t>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Ст.130 УК РФ </w:t>
      </w:r>
      <w:r>
        <w:rPr>
          <w:color w:val="000000"/>
        </w:rPr>
        <w:t>–</w:t>
      </w:r>
      <w:r>
        <w:rPr>
          <w:b/>
          <w:bCs/>
          <w:color w:val="000000"/>
        </w:rPr>
        <w:t>Оскорбление. </w:t>
      </w:r>
      <w:r>
        <w:rPr>
          <w:color w:val="000000"/>
        </w:rPr>
        <w:t>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Ст.158 УК РФ </w:t>
      </w:r>
      <w:r>
        <w:rPr>
          <w:color w:val="000000"/>
        </w:rPr>
        <w:t>–</w:t>
      </w:r>
      <w:r>
        <w:rPr>
          <w:b/>
          <w:bCs/>
          <w:color w:val="000000"/>
        </w:rPr>
        <w:t>Кража. </w:t>
      </w:r>
      <w:r>
        <w:rPr>
          <w:color w:val="000000"/>
        </w:rP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Ст.159 УК РФ – Мошенничество. </w:t>
      </w:r>
      <w:r>
        <w:rPr>
          <w:color w:val="000000"/>
        </w:rPr>
        <w:t>Мошенничество, -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Ст.161 </w:t>
      </w:r>
      <w:r>
        <w:rPr>
          <w:color w:val="000000"/>
        </w:rPr>
        <w:t>УК РФ - </w:t>
      </w:r>
      <w:r>
        <w:rPr>
          <w:b/>
          <w:bCs/>
          <w:color w:val="000000"/>
        </w:rPr>
        <w:t>Грабеж,</w:t>
      </w:r>
      <w:r>
        <w:rPr>
          <w:color w:val="000000"/>
        </w:rPr>
        <w:t>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Ст.162</w:t>
      </w:r>
      <w:r>
        <w:rPr>
          <w:color w:val="000000"/>
        </w:rPr>
        <w:t> УК РФ - </w:t>
      </w:r>
      <w:r>
        <w:rPr>
          <w:b/>
          <w:bCs/>
          <w:color w:val="000000"/>
        </w:rPr>
        <w:t>Разбой,</w:t>
      </w:r>
      <w:r>
        <w:rPr>
          <w:color w:val="000000"/>
        </w:rPr>
        <w:t>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 166 УКРФ-Угон</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Ст.213 УК РФ</w:t>
      </w:r>
      <w:r>
        <w:rPr>
          <w:color w:val="000000"/>
        </w:rPr>
        <w:t> - </w:t>
      </w:r>
      <w:r>
        <w:rPr>
          <w:b/>
          <w:bCs/>
          <w:color w:val="000000"/>
        </w:rPr>
        <w:t>Хулиганство,</w:t>
      </w:r>
      <w:r>
        <w:rPr>
          <w:color w:val="000000"/>
        </w:rPr>
        <w:t>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w:t>
      </w:r>
    </w:p>
    <w:p w:rsidR="003D67D8" w:rsidRDefault="003D67D8" w:rsidP="003D67D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 214. УК РФ - Вандализм</w:t>
      </w:r>
      <w:r>
        <w:rPr>
          <w:color w:val="000000"/>
        </w:rPr>
        <w:t>,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67D8" w:rsidRDefault="003D67D8" w:rsidP="008530E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Ст.156 УК РФ</w:t>
      </w:r>
      <w:r>
        <w:rPr>
          <w:color w:val="000000"/>
        </w:rPr>
        <w:t> - </w:t>
      </w:r>
      <w:r>
        <w:rPr>
          <w:b/>
          <w:bCs/>
          <w:color w:val="000000"/>
        </w:rPr>
        <w:t>Неисполнение или ненадлежащее исполнение обязанностей</w:t>
      </w:r>
      <w:r>
        <w:rPr>
          <w:color w:val="000000"/>
        </w:rPr>
        <w:t>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8530EE" w:rsidRPr="00162327" w:rsidRDefault="008530EE" w:rsidP="00162327">
      <w:pPr>
        <w:pStyle w:val="a3"/>
        <w:shd w:val="clear" w:color="auto" w:fill="FFFFFF"/>
        <w:spacing w:before="0" w:beforeAutospacing="0" w:after="0" w:afterAutospacing="0" w:line="294" w:lineRule="atLeast"/>
        <w:jc w:val="center"/>
        <w:rPr>
          <w:b/>
          <w:bCs/>
          <w:color w:val="000000"/>
          <w:sz w:val="21"/>
          <w:szCs w:val="21"/>
        </w:rPr>
      </w:pPr>
      <w:r w:rsidRPr="00162327">
        <w:rPr>
          <w:b/>
          <w:bCs/>
          <w:color w:val="000000"/>
          <w:sz w:val="21"/>
          <w:szCs w:val="21"/>
        </w:rPr>
        <w:t xml:space="preserve">Помните! Пользуясь </w:t>
      </w:r>
      <w:r w:rsidR="00162327" w:rsidRPr="00162327">
        <w:rPr>
          <w:b/>
          <w:bCs/>
          <w:color w:val="000000"/>
          <w:sz w:val="21"/>
          <w:szCs w:val="21"/>
        </w:rPr>
        <w:t>своими правами, не нарушайте прав других!</w:t>
      </w:r>
    </w:p>
    <w:p w:rsidR="003D67D8" w:rsidRDefault="003D67D8"/>
    <w:sectPr w:rsidR="003D6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D8"/>
    <w:rsid w:val="00162327"/>
    <w:rsid w:val="003D67D8"/>
    <w:rsid w:val="006D16BC"/>
    <w:rsid w:val="0085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7A54-BEF9-40E9-9562-31BA9B7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6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2020-11-05T11:26:00Z</dcterms:created>
  <dcterms:modified xsi:type="dcterms:W3CDTF">2020-11-05T11:38:00Z</dcterms:modified>
</cp:coreProperties>
</file>